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06" w:rsidRPr="00E843F1" w:rsidRDefault="00863406" w:rsidP="00863406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863406" w:rsidRPr="00E843F1" w:rsidRDefault="00863406" w:rsidP="00863406">
      <w:pPr>
        <w:pStyle w:val="Heading2"/>
        <w:rPr>
          <w:rFonts w:ascii="Arial" w:hAnsi="Arial" w:cs="Arial"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>JOB TITLE:</w:t>
      </w:r>
      <w:r w:rsidRPr="00E843F1">
        <w:rPr>
          <w:rFonts w:ascii="Arial" w:hAnsi="Arial" w:cs="Arial"/>
          <w:sz w:val="22"/>
          <w:szCs w:val="22"/>
        </w:rPr>
        <w:tab/>
      </w:r>
      <w:r w:rsidR="0040284B" w:rsidRPr="00E843F1">
        <w:rPr>
          <w:rFonts w:ascii="Arial" w:hAnsi="Arial" w:cs="Arial"/>
          <w:sz w:val="22"/>
          <w:szCs w:val="22"/>
        </w:rPr>
        <w:tab/>
      </w:r>
      <w:r w:rsidR="006C0B72">
        <w:rPr>
          <w:rFonts w:ascii="Arial" w:hAnsi="Arial" w:cs="Arial"/>
          <w:sz w:val="22"/>
          <w:szCs w:val="22"/>
        </w:rPr>
        <w:t>DT</w:t>
      </w:r>
      <w:r w:rsidR="00917D33">
        <w:rPr>
          <w:rFonts w:ascii="Arial" w:hAnsi="Arial" w:cs="Arial"/>
          <w:sz w:val="22"/>
          <w:szCs w:val="22"/>
        </w:rPr>
        <w:t xml:space="preserve"> </w:t>
      </w:r>
      <w:r w:rsidR="00EC1F57" w:rsidRPr="00E843F1">
        <w:rPr>
          <w:rFonts w:ascii="Arial" w:hAnsi="Arial" w:cs="Arial"/>
          <w:sz w:val="22"/>
          <w:szCs w:val="22"/>
        </w:rPr>
        <w:t>Technician</w:t>
      </w:r>
      <w:r w:rsidR="00CA01D6" w:rsidRPr="00E843F1">
        <w:rPr>
          <w:rFonts w:ascii="Arial" w:hAnsi="Arial" w:cs="Arial"/>
          <w:sz w:val="22"/>
          <w:szCs w:val="22"/>
        </w:rPr>
        <w:t xml:space="preserve"> </w:t>
      </w:r>
    </w:p>
    <w:p w:rsidR="00863406" w:rsidRPr="00E843F1" w:rsidRDefault="00863406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63406" w:rsidRPr="00E843F1" w:rsidRDefault="00863406" w:rsidP="00531FAA">
      <w:pPr>
        <w:jc w:val="both"/>
        <w:rPr>
          <w:rFonts w:ascii="Arial" w:hAnsi="Arial" w:cs="Arial"/>
          <w:sz w:val="22"/>
          <w:szCs w:val="22"/>
        </w:rPr>
      </w:pPr>
      <w:r w:rsidRPr="00E843F1">
        <w:rPr>
          <w:rFonts w:ascii="Arial" w:hAnsi="Arial" w:cs="Arial"/>
          <w:b/>
          <w:bCs/>
          <w:sz w:val="22"/>
          <w:szCs w:val="22"/>
        </w:rPr>
        <w:t>REPORTS TO:</w:t>
      </w:r>
      <w:r w:rsidR="0040284B" w:rsidRPr="00E843F1">
        <w:rPr>
          <w:rFonts w:ascii="Arial" w:hAnsi="Arial" w:cs="Arial"/>
          <w:b/>
          <w:bCs/>
          <w:sz w:val="22"/>
          <w:szCs w:val="22"/>
        </w:rPr>
        <w:tab/>
      </w:r>
      <w:r w:rsidR="006C0B72">
        <w:rPr>
          <w:rFonts w:ascii="Arial" w:hAnsi="Arial" w:cs="Arial"/>
          <w:b/>
          <w:bCs/>
          <w:sz w:val="22"/>
          <w:szCs w:val="22"/>
        </w:rPr>
        <w:t>Head of</w:t>
      </w:r>
      <w:r w:rsidR="00EC1F57" w:rsidRPr="00E843F1">
        <w:rPr>
          <w:rFonts w:ascii="Arial" w:hAnsi="Arial" w:cs="Arial"/>
          <w:b/>
          <w:bCs/>
          <w:sz w:val="22"/>
          <w:szCs w:val="22"/>
        </w:rPr>
        <w:t xml:space="preserve"> Department </w:t>
      </w:r>
      <w:r w:rsidRPr="00E843F1">
        <w:rPr>
          <w:rFonts w:ascii="Arial" w:hAnsi="Arial" w:cs="Arial"/>
          <w:b/>
          <w:bCs/>
          <w:sz w:val="22"/>
          <w:szCs w:val="22"/>
        </w:rPr>
        <w:tab/>
      </w:r>
      <w:r w:rsidR="00CA01D6" w:rsidRPr="00E843F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63406" w:rsidRPr="00E843F1" w:rsidRDefault="00863406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28B9" w:rsidRPr="00E843F1" w:rsidRDefault="00863406" w:rsidP="00531FAA">
      <w:pPr>
        <w:pStyle w:val="Heading2"/>
        <w:rPr>
          <w:rFonts w:ascii="Arial" w:hAnsi="Arial" w:cs="Arial"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>BAND:</w:t>
      </w:r>
      <w:r w:rsidR="00917D33">
        <w:rPr>
          <w:rFonts w:ascii="Arial" w:hAnsi="Arial" w:cs="Arial"/>
          <w:sz w:val="22"/>
          <w:szCs w:val="22"/>
        </w:rPr>
        <w:tab/>
      </w:r>
      <w:r w:rsidR="00917D33">
        <w:rPr>
          <w:rFonts w:ascii="Arial" w:hAnsi="Arial" w:cs="Arial"/>
          <w:sz w:val="22"/>
          <w:szCs w:val="22"/>
        </w:rPr>
        <w:tab/>
      </w:r>
      <w:r w:rsidR="00917D33">
        <w:rPr>
          <w:rFonts w:ascii="Arial" w:hAnsi="Arial" w:cs="Arial"/>
          <w:sz w:val="22"/>
          <w:szCs w:val="22"/>
        </w:rPr>
        <w:tab/>
        <w:t>Scale Three</w:t>
      </w:r>
      <w:r w:rsidR="005D3AED">
        <w:rPr>
          <w:rFonts w:ascii="Arial" w:hAnsi="Arial" w:cs="Arial"/>
          <w:sz w:val="22"/>
          <w:szCs w:val="22"/>
        </w:rPr>
        <w:t xml:space="preserve"> </w:t>
      </w:r>
      <w:r w:rsidRPr="00E843F1">
        <w:rPr>
          <w:rFonts w:ascii="Arial" w:hAnsi="Arial" w:cs="Arial"/>
          <w:sz w:val="22"/>
          <w:szCs w:val="22"/>
        </w:rPr>
        <w:tab/>
      </w:r>
      <w:r w:rsidR="0040284B" w:rsidRPr="00E843F1">
        <w:rPr>
          <w:rFonts w:ascii="Arial" w:hAnsi="Arial" w:cs="Arial"/>
          <w:sz w:val="22"/>
          <w:szCs w:val="22"/>
        </w:rPr>
        <w:tab/>
      </w:r>
    </w:p>
    <w:p w:rsidR="00531FAA" w:rsidRPr="00E843F1" w:rsidRDefault="00531FAA" w:rsidP="00531FAA">
      <w:pPr>
        <w:rPr>
          <w:rFonts w:ascii="Arial" w:hAnsi="Arial" w:cs="Arial"/>
          <w:sz w:val="22"/>
          <w:szCs w:val="22"/>
        </w:rPr>
      </w:pPr>
    </w:p>
    <w:p w:rsidR="0040284B" w:rsidRPr="00E843F1" w:rsidRDefault="00863406" w:rsidP="00EC1F5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843F1">
        <w:rPr>
          <w:rFonts w:ascii="Arial" w:hAnsi="Arial" w:cs="Arial"/>
          <w:b/>
          <w:bCs/>
          <w:sz w:val="22"/>
          <w:szCs w:val="22"/>
        </w:rPr>
        <w:t>JOB PURPOSE</w:t>
      </w:r>
    </w:p>
    <w:p w:rsidR="00EC1F57" w:rsidRPr="00E843F1" w:rsidRDefault="00EC1F57" w:rsidP="00EC1F5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C1F57" w:rsidRPr="00E843F1" w:rsidRDefault="00EC1F57" w:rsidP="00E843F1">
      <w:pPr>
        <w:jc w:val="both"/>
        <w:rPr>
          <w:rFonts w:ascii="Arial" w:hAnsi="Arial" w:cs="Arial"/>
          <w:spacing w:val="-2"/>
          <w:sz w:val="22"/>
          <w:szCs w:val="22"/>
        </w:rPr>
      </w:pPr>
      <w:r w:rsidRPr="00E843F1">
        <w:rPr>
          <w:rFonts w:ascii="Arial" w:hAnsi="Arial" w:cs="Arial"/>
          <w:spacing w:val="-2"/>
          <w:sz w:val="22"/>
          <w:szCs w:val="22"/>
        </w:rPr>
        <w:t>To enable pupils’ access to learning by providing technical advice and support in the practical and technical aspects of the curriculum by preparing, maintaining and organ</w:t>
      </w:r>
      <w:r w:rsidR="00E843F1" w:rsidRPr="00E843F1">
        <w:rPr>
          <w:rFonts w:ascii="Arial" w:hAnsi="Arial" w:cs="Arial"/>
          <w:spacing w:val="-2"/>
          <w:sz w:val="22"/>
          <w:szCs w:val="22"/>
        </w:rPr>
        <w:t xml:space="preserve">ising equipment and materials. </w:t>
      </w:r>
      <w:r w:rsidRPr="00E843F1">
        <w:rPr>
          <w:rFonts w:ascii="Arial" w:hAnsi="Arial" w:cs="Arial"/>
          <w:spacing w:val="-2"/>
          <w:sz w:val="22"/>
          <w:szCs w:val="22"/>
        </w:rPr>
        <w:t xml:space="preserve">Working with pupils as directed by the teacher, supporting safe and sensible behaviour during practical tasks.  </w:t>
      </w:r>
    </w:p>
    <w:p w:rsidR="00EC1F57" w:rsidRPr="00E843F1" w:rsidRDefault="00EC1F57" w:rsidP="00E843F1">
      <w:pPr>
        <w:jc w:val="both"/>
        <w:rPr>
          <w:rFonts w:ascii="Arial" w:hAnsi="Arial" w:cs="Arial"/>
          <w:sz w:val="22"/>
          <w:szCs w:val="22"/>
        </w:rPr>
      </w:pPr>
    </w:p>
    <w:p w:rsidR="00863406" w:rsidRPr="00E843F1" w:rsidRDefault="00122AD8" w:rsidP="00122A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843F1">
        <w:rPr>
          <w:rFonts w:ascii="Arial" w:hAnsi="Arial" w:cs="Arial"/>
          <w:b/>
          <w:bCs/>
          <w:sz w:val="22"/>
          <w:szCs w:val="22"/>
        </w:rPr>
        <w:t>KEY CORPORATE ACCOUNTABILITIES</w:t>
      </w:r>
    </w:p>
    <w:p w:rsidR="0037327E" w:rsidRPr="00E843F1" w:rsidRDefault="0037327E" w:rsidP="00122A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7327E" w:rsidRPr="00E843F1" w:rsidRDefault="0037327E" w:rsidP="005F02C9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E843F1">
        <w:rPr>
          <w:sz w:val="22"/>
          <w:szCs w:val="22"/>
        </w:rPr>
        <w:t>To actively promote the Trust’s Equal Opportunities Policy and Diversity Strategy and observe the standard of conduct which prevents discrimination taking place.</w:t>
      </w:r>
    </w:p>
    <w:p w:rsidR="0037327E" w:rsidRPr="00E843F1" w:rsidRDefault="0037327E" w:rsidP="005F02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>To maintain awareness of and commitment to the Trust’s Equal Opportunity Policies in relation to both employment and service delivery.</w:t>
      </w:r>
    </w:p>
    <w:p w:rsidR="0037327E" w:rsidRPr="00E843F1" w:rsidRDefault="0037327E" w:rsidP="005F02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 xml:space="preserve">To fully comply with the Health and Safety at Work Act 1974 </w:t>
      </w:r>
      <w:proofErr w:type="spellStart"/>
      <w:r w:rsidRPr="00E843F1">
        <w:rPr>
          <w:rFonts w:ascii="Arial" w:hAnsi="Arial" w:cs="Arial"/>
          <w:sz w:val="22"/>
          <w:szCs w:val="22"/>
        </w:rPr>
        <w:t>etc</w:t>
      </w:r>
      <w:proofErr w:type="spellEnd"/>
      <w:r w:rsidRPr="00E843F1">
        <w:rPr>
          <w:rFonts w:ascii="Arial" w:hAnsi="Arial" w:cs="Arial"/>
          <w:sz w:val="22"/>
          <w:szCs w:val="22"/>
        </w:rPr>
        <w:t>, the Trust’s Health and Safety Policy and all locally agreed safe methods of work.</w:t>
      </w:r>
    </w:p>
    <w:p w:rsidR="0037327E" w:rsidRPr="00E843F1" w:rsidRDefault="0037327E" w:rsidP="005F02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>At the discretion of the HR Director, such other activities as may from time to time be agreed consistent with the nature of the job described above.</w:t>
      </w:r>
    </w:p>
    <w:p w:rsidR="0037327E" w:rsidRPr="00E843F1" w:rsidRDefault="0037327E" w:rsidP="005F02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>To work with colleagues to achieve service plan objectives and targets.</w:t>
      </w:r>
    </w:p>
    <w:p w:rsidR="0037327E" w:rsidRPr="00E843F1" w:rsidRDefault="0037327E" w:rsidP="005F02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>To participate in Employee Development schemes and Performance Management and contribute to the identification of own team development needs.</w:t>
      </w:r>
    </w:p>
    <w:p w:rsidR="00122AD8" w:rsidRPr="00E843F1" w:rsidRDefault="00122AD8" w:rsidP="00122A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01D6" w:rsidRPr="00E843F1" w:rsidRDefault="00863406" w:rsidP="00CA01D6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E843F1">
        <w:rPr>
          <w:rFonts w:ascii="Arial" w:hAnsi="Arial" w:cs="Arial"/>
          <w:b/>
          <w:bCs/>
          <w:sz w:val="22"/>
          <w:szCs w:val="22"/>
        </w:rPr>
        <w:t>PRINCIPAL   ACCOUNTABILITIES</w:t>
      </w:r>
    </w:p>
    <w:p w:rsidR="00E843F1" w:rsidRPr="00E843F1" w:rsidRDefault="00E843F1" w:rsidP="00E843F1">
      <w:pPr>
        <w:jc w:val="both"/>
        <w:rPr>
          <w:rFonts w:ascii="Arial" w:hAnsi="Arial" w:cs="Arial"/>
          <w:b/>
          <w:sz w:val="22"/>
          <w:szCs w:val="22"/>
        </w:rPr>
      </w:pPr>
      <w:r w:rsidRPr="00E843F1">
        <w:rPr>
          <w:rFonts w:ascii="Arial" w:hAnsi="Arial" w:cs="Arial"/>
          <w:b/>
          <w:sz w:val="22"/>
          <w:szCs w:val="22"/>
        </w:rPr>
        <w:t xml:space="preserve">Curriculum Support </w:t>
      </w:r>
    </w:p>
    <w:p w:rsidR="00E843F1" w:rsidRPr="00E843F1" w:rsidRDefault="00E843F1" w:rsidP="00E843F1">
      <w:pPr>
        <w:ind w:left="99"/>
        <w:jc w:val="both"/>
        <w:rPr>
          <w:rFonts w:ascii="Arial" w:hAnsi="Arial" w:cs="Arial"/>
          <w:sz w:val="22"/>
          <w:szCs w:val="22"/>
        </w:rPr>
      </w:pPr>
    </w:p>
    <w:p w:rsidR="00E843F1" w:rsidRPr="00E843F1" w:rsidRDefault="00E843F1" w:rsidP="00E843F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>Manage requests for technical equipment and resources to support learning, developing a systematic safe approach to using equipment to support key stages of the curriculum.</w:t>
      </w:r>
    </w:p>
    <w:p w:rsidR="00E843F1" w:rsidRPr="00E843F1" w:rsidRDefault="00E843F1" w:rsidP="00E843F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>Preparation, assembly, setting up of equipment /components, apparatus, tools and equipment for practical classes and assessments.</w:t>
      </w:r>
    </w:p>
    <w:p w:rsidR="00E843F1" w:rsidRPr="00E843F1" w:rsidRDefault="00191B24" w:rsidP="00E843F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support</w:t>
      </w:r>
      <w:r w:rsidR="00E843F1" w:rsidRPr="00E843F1">
        <w:rPr>
          <w:rFonts w:ascii="Arial" w:hAnsi="Arial" w:cs="Arial"/>
          <w:sz w:val="22"/>
          <w:szCs w:val="22"/>
        </w:rPr>
        <w:t xml:space="preserve"> teaching and support staff on health and safety issues that relate to equipment and materials.</w:t>
      </w:r>
    </w:p>
    <w:p w:rsidR="00E843F1" w:rsidRPr="00E843F1" w:rsidRDefault="00E843F1" w:rsidP="00E843F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>Collecting, caring for and storing equipment, resources and materials safely.</w:t>
      </w:r>
    </w:p>
    <w:p w:rsidR="00E843F1" w:rsidRPr="00E843F1" w:rsidRDefault="00E843F1" w:rsidP="00E843F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>Retrieval and clearing away of equipment / materials after lesson use.</w:t>
      </w:r>
    </w:p>
    <w:p w:rsidR="00E843F1" w:rsidRPr="00E843F1" w:rsidRDefault="00E843F1" w:rsidP="00E843F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>Maintain equipment undertaking basic repairs and modifications where possible or organising repair by agent or supplier.</w:t>
      </w:r>
    </w:p>
    <w:p w:rsidR="00E843F1" w:rsidRPr="00E843F1" w:rsidRDefault="00E843F1" w:rsidP="00E843F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 xml:space="preserve">Under instruction dispose of and store equipment, apparatus and materials, including chemical waste.  </w:t>
      </w:r>
    </w:p>
    <w:p w:rsidR="00E843F1" w:rsidRPr="00E843F1" w:rsidRDefault="00E843F1" w:rsidP="00E843F1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>Maintain cleanliness and security of specialist areas and equipment.</w:t>
      </w:r>
    </w:p>
    <w:p w:rsidR="00E843F1" w:rsidRPr="00E843F1" w:rsidRDefault="00E843F1" w:rsidP="00E843F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>Monitor supplies and condition of safety and protective wear, ensuring that pupils are provided with these as required.</w:t>
      </w:r>
    </w:p>
    <w:p w:rsidR="00E843F1" w:rsidRPr="00E843F1" w:rsidRDefault="00E843F1" w:rsidP="00E843F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>Compile orders for equipment and resources</w:t>
      </w:r>
      <w:r w:rsidR="00F02995">
        <w:rPr>
          <w:rFonts w:ascii="Arial" w:hAnsi="Arial" w:cs="Arial"/>
          <w:sz w:val="22"/>
          <w:szCs w:val="22"/>
        </w:rPr>
        <w:t>.</w:t>
      </w:r>
    </w:p>
    <w:p w:rsidR="00E843F1" w:rsidRPr="00E843F1" w:rsidRDefault="00E843F1" w:rsidP="00E843F1">
      <w:pPr>
        <w:pStyle w:val="BodyText2"/>
        <w:numPr>
          <w:ilvl w:val="0"/>
          <w:numId w:val="4"/>
        </w:numPr>
        <w:rPr>
          <w:b/>
          <w:bCs/>
          <w:sz w:val="22"/>
          <w:szCs w:val="22"/>
        </w:rPr>
      </w:pPr>
      <w:r w:rsidRPr="00E843F1">
        <w:rPr>
          <w:sz w:val="22"/>
          <w:szCs w:val="22"/>
        </w:rPr>
        <w:t>Attend meetings and training sessions as required.</w:t>
      </w:r>
    </w:p>
    <w:p w:rsidR="00E843F1" w:rsidRPr="00E843F1" w:rsidRDefault="00E843F1" w:rsidP="00E843F1">
      <w:pPr>
        <w:pStyle w:val="Heading2"/>
        <w:rPr>
          <w:rFonts w:ascii="Arial" w:hAnsi="Arial" w:cs="Arial"/>
          <w:sz w:val="22"/>
          <w:szCs w:val="22"/>
        </w:rPr>
      </w:pPr>
    </w:p>
    <w:p w:rsidR="00E843F1" w:rsidRPr="00E843F1" w:rsidRDefault="00E843F1" w:rsidP="00E843F1">
      <w:pPr>
        <w:pStyle w:val="Heading2"/>
        <w:rPr>
          <w:rFonts w:ascii="Arial" w:hAnsi="Arial" w:cs="Arial"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>Pupil Support</w:t>
      </w:r>
    </w:p>
    <w:p w:rsidR="00E843F1" w:rsidRPr="00E843F1" w:rsidRDefault="00E843F1" w:rsidP="00E843F1">
      <w:pPr>
        <w:jc w:val="both"/>
        <w:rPr>
          <w:rFonts w:ascii="Arial" w:hAnsi="Arial" w:cs="Arial"/>
          <w:sz w:val="22"/>
          <w:szCs w:val="22"/>
        </w:rPr>
      </w:pPr>
    </w:p>
    <w:p w:rsidR="00E843F1" w:rsidRPr="00E843F1" w:rsidRDefault="00E843F1" w:rsidP="00E843F1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>Demonstrate and teach the correct and safe use of equipment for pupils as directed by the class teacher.</w:t>
      </w:r>
    </w:p>
    <w:p w:rsidR="00E843F1" w:rsidRPr="00E843F1" w:rsidRDefault="00E843F1" w:rsidP="00E843F1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>Assist the class teacher in the development of lesson frameworks and technical facilities to meet teaching/learning needs, including assisting in planni</w:t>
      </w:r>
      <w:r w:rsidR="00F02995">
        <w:rPr>
          <w:rFonts w:ascii="Arial" w:hAnsi="Arial" w:cs="Arial"/>
          <w:sz w:val="22"/>
          <w:szCs w:val="22"/>
        </w:rPr>
        <w:t>ng layout of facilities and support</w:t>
      </w:r>
      <w:r w:rsidRPr="00E843F1">
        <w:rPr>
          <w:rFonts w:ascii="Arial" w:hAnsi="Arial" w:cs="Arial"/>
          <w:sz w:val="22"/>
          <w:szCs w:val="22"/>
        </w:rPr>
        <w:t xml:space="preserve"> on specialised requirements in f</w:t>
      </w:r>
      <w:r>
        <w:rPr>
          <w:rFonts w:ascii="Arial" w:hAnsi="Arial" w:cs="Arial"/>
          <w:sz w:val="22"/>
          <w:szCs w:val="22"/>
        </w:rPr>
        <w:t>urniture, fittings and services.</w:t>
      </w:r>
    </w:p>
    <w:p w:rsidR="00E843F1" w:rsidRPr="00E843F1" w:rsidRDefault="00E843F1" w:rsidP="00E843F1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>Assess pupils’ work where the focus is on using equipment and identify areas of possible improvement for pupils.</w:t>
      </w:r>
    </w:p>
    <w:p w:rsidR="00E843F1" w:rsidRPr="00E843F1" w:rsidRDefault="00E843F1" w:rsidP="00E843F1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E843F1">
        <w:rPr>
          <w:rFonts w:ascii="Arial" w:hAnsi="Arial" w:cs="Arial"/>
          <w:bCs/>
          <w:sz w:val="22"/>
          <w:szCs w:val="22"/>
        </w:rPr>
        <w:t>Provide feedback to the teacher on the practical work completed by pupils.</w:t>
      </w:r>
    </w:p>
    <w:p w:rsidR="00E843F1" w:rsidRPr="00E843F1" w:rsidRDefault="00E843F1" w:rsidP="00E843F1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E843F1">
        <w:rPr>
          <w:rFonts w:ascii="Arial" w:hAnsi="Arial" w:cs="Arial"/>
          <w:bCs/>
          <w:sz w:val="22"/>
          <w:szCs w:val="22"/>
        </w:rPr>
        <w:t>Provide continuous support on safety to pupils during practical work.</w:t>
      </w:r>
    </w:p>
    <w:p w:rsidR="00E843F1" w:rsidRPr="00E843F1" w:rsidRDefault="00E843F1" w:rsidP="00E843F1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>Assist with the administration and invigilation of routine tests and coursework tasks.</w:t>
      </w:r>
    </w:p>
    <w:p w:rsidR="00E843F1" w:rsidRPr="00E843F1" w:rsidRDefault="00E843F1" w:rsidP="00E843F1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>Report potentially dangerous or unacceptable behaviour of pupils in designated practical / experimental area to the Teacher responsible for that class.</w:t>
      </w:r>
    </w:p>
    <w:p w:rsidR="00EC1F57" w:rsidRPr="00E843F1" w:rsidRDefault="00E843F1" w:rsidP="00E843F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>Report student and school issues in line with the School’s policies for health and safety, child protection, behaviour management etc.</w:t>
      </w:r>
    </w:p>
    <w:p w:rsidR="007B28B9" w:rsidRPr="00E843F1" w:rsidRDefault="007B28B9" w:rsidP="007B28B9">
      <w:pPr>
        <w:pStyle w:val="BodyText"/>
        <w:jc w:val="both"/>
        <w:rPr>
          <w:sz w:val="22"/>
          <w:szCs w:val="22"/>
        </w:rPr>
      </w:pPr>
    </w:p>
    <w:p w:rsidR="007B28B9" w:rsidRPr="00E843F1" w:rsidRDefault="007B28B9" w:rsidP="007B28B9">
      <w:pPr>
        <w:rPr>
          <w:rFonts w:ascii="Arial" w:hAnsi="Arial" w:cs="Arial"/>
          <w:color w:val="000000"/>
          <w:sz w:val="22"/>
          <w:szCs w:val="22"/>
        </w:rPr>
      </w:pPr>
      <w:r w:rsidRPr="00E843F1">
        <w:rPr>
          <w:rFonts w:ascii="Arial" w:hAnsi="Arial" w:cs="Arial"/>
          <w:color w:val="000000"/>
          <w:sz w:val="22"/>
          <w:szCs w:val="22"/>
        </w:rPr>
        <w:t>The duties and responsibilities in this job description are not restrictive and the post-holder may be required to undertake any other duties that may be required from time-to-time.  Any such duties should not, however, substantially change the general character of the post.</w:t>
      </w:r>
    </w:p>
    <w:p w:rsidR="007B28B9" w:rsidRPr="00E843F1" w:rsidRDefault="007B28B9" w:rsidP="007B28B9">
      <w:pPr>
        <w:rPr>
          <w:rFonts w:ascii="Arial" w:hAnsi="Arial" w:cs="Arial"/>
          <w:b/>
          <w:sz w:val="22"/>
          <w:szCs w:val="22"/>
        </w:rPr>
      </w:pPr>
    </w:p>
    <w:p w:rsidR="007B28B9" w:rsidRPr="00E843F1" w:rsidRDefault="007B28B9" w:rsidP="007B28B9">
      <w:pPr>
        <w:jc w:val="center"/>
        <w:rPr>
          <w:rFonts w:ascii="Arial" w:hAnsi="Arial" w:cs="Arial"/>
          <w:sz w:val="22"/>
          <w:szCs w:val="22"/>
        </w:rPr>
      </w:pPr>
      <w:r w:rsidRPr="00E843F1">
        <w:rPr>
          <w:rFonts w:ascii="Arial" w:hAnsi="Arial" w:cs="Arial"/>
          <w:b/>
          <w:bCs/>
          <w:i/>
          <w:iCs/>
          <w:sz w:val="22"/>
          <w:szCs w:val="22"/>
        </w:rPr>
        <w:t>This organisation is committed to safeguarding and promoting the welfare of children and young people and expects all staff and volunteers to share this commitment.</w:t>
      </w:r>
    </w:p>
    <w:p w:rsidR="007B28B9" w:rsidRPr="00E843F1" w:rsidRDefault="007B28B9" w:rsidP="007B28B9">
      <w:pPr>
        <w:rPr>
          <w:rFonts w:ascii="Arial" w:hAnsi="Arial" w:cs="Arial"/>
          <w:sz w:val="22"/>
          <w:szCs w:val="22"/>
        </w:rPr>
      </w:pPr>
      <w:r w:rsidRPr="00E843F1">
        <w:rPr>
          <w:rFonts w:ascii="Arial" w:hAnsi="Arial" w:cs="Arial"/>
          <w:sz w:val="22"/>
          <w:szCs w:val="22"/>
        </w:rPr>
        <w:t xml:space="preserve"> I confirm that I have read and understood, and that I accept, the above job description:</w:t>
      </w:r>
    </w:p>
    <w:p w:rsidR="007B28B9" w:rsidRPr="00E843F1" w:rsidRDefault="007B28B9" w:rsidP="007B28B9">
      <w:pPr>
        <w:rPr>
          <w:rFonts w:ascii="Arial" w:hAnsi="Arial" w:cs="Arial"/>
          <w:sz w:val="22"/>
          <w:szCs w:val="22"/>
        </w:rPr>
      </w:pPr>
    </w:p>
    <w:p w:rsidR="00E843F1" w:rsidRPr="00E843F1" w:rsidRDefault="00E843F1" w:rsidP="005F02C9">
      <w:pPr>
        <w:rPr>
          <w:rFonts w:ascii="Arial" w:hAnsi="Arial" w:cs="Arial"/>
          <w:sz w:val="22"/>
          <w:szCs w:val="22"/>
        </w:rPr>
      </w:pPr>
    </w:p>
    <w:p w:rsidR="00E843F1" w:rsidRPr="00E843F1" w:rsidRDefault="00E843F1" w:rsidP="005F02C9">
      <w:pPr>
        <w:rPr>
          <w:rFonts w:ascii="Arial" w:hAnsi="Arial" w:cs="Arial"/>
          <w:sz w:val="22"/>
          <w:szCs w:val="22"/>
        </w:rPr>
      </w:pPr>
    </w:p>
    <w:p w:rsidR="00E843F1" w:rsidRPr="00E843F1" w:rsidRDefault="00E843F1" w:rsidP="005F02C9">
      <w:pPr>
        <w:rPr>
          <w:rFonts w:ascii="Arial" w:hAnsi="Arial" w:cs="Arial"/>
          <w:sz w:val="22"/>
          <w:szCs w:val="22"/>
        </w:rPr>
      </w:pPr>
    </w:p>
    <w:p w:rsidR="007B28B9" w:rsidRPr="00E843F1" w:rsidRDefault="00531FAA" w:rsidP="005F02C9">
      <w:pPr>
        <w:rPr>
          <w:rFonts w:ascii="Arial" w:hAnsi="Arial" w:cs="Arial"/>
          <w:sz w:val="22"/>
          <w:szCs w:val="22"/>
        </w:rPr>
      </w:pPr>
      <w:proofErr w:type="gramStart"/>
      <w:r w:rsidRPr="00E843F1">
        <w:rPr>
          <w:rFonts w:ascii="Arial" w:hAnsi="Arial" w:cs="Arial"/>
          <w:sz w:val="22"/>
          <w:szCs w:val="22"/>
        </w:rPr>
        <w:t>Signature :</w:t>
      </w:r>
      <w:proofErr w:type="gramEnd"/>
      <w:r w:rsidRPr="00E843F1">
        <w:rPr>
          <w:rFonts w:ascii="Arial" w:hAnsi="Arial" w:cs="Arial"/>
          <w:sz w:val="22"/>
          <w:szCs w:val="22"/>
        </w:rPr>
        <w:t xml:space="preserve"> ………………………</w:t>
      </w:r>
      <w:r w:rsidR="007B28B9" w:rsidRPr="00E843F1">
        <w:rPr>
          <w:rFonts w:ascii="Arial" w:hAnsi="Arial" w:cs="Arial"/>
          <w:sz w:val="22"/>
          <w:szCs w:val="22"/>
        </w:rPr>
        <w:t xml:space="preserve"> Date: ……………… Name in full </w:t>
      </w:r>
      <w:r w:rsidR="005F02C9" w:rsidRPr="00E843F1">
        <w:rPr>
          <w:rFonts w:ascii="Arial" w:hAnsi="Arial" w:cs="Arial"/>
          <w:sz w:val="22"/>
          <w:szCs w:val="22"/>
        </w:rPr>
        <w:t>……………….</w:t>
      </w:r>
    </w:p>
    <w:p w:rsidR="005F02C9" w:rsidRPr="00E843F1" w:rsidRDefault="005F02C9" w:rsidP="005F02C9">
      <w:pPr>
        <w:rPr>
          <w:rFonts w:ascii="Arial" w:hAnsi="Arial" w:cs="Arial"/>
          <w:sz w:val="22"/>
          <w:szCs w:val="22"/>
        </w:rPr>
      </w:pPr>
    </w:p>
    <w:p w:rsidR="005F02C9" w:rsidRPr="00E843F1" w:rsidRDefault="005F02C9" w:rsidP="005F02C9">
      <w:pPr>
        <w:rPr>
          <w:rFonts w:ascii="Arial" w:hAnsi="Arial" w:cs="Arial"/>
          <w:sz w:val="22"/>
          <w:szCs w:val="22"/>
        </w:rPr>
      </w:pPr>
    </w:p>
    <w:p w:rsidR="005F02C9" w:rsidRDefault="005F02C9" w:rsidP="005F02C9">
      <w:pPr>
        <w:rPr>
          <w:rFonts w:ascii="Arial" w:hAnsi="Arial" w:cs="Arial"/>
          <w:sz w:val="22"/>
          <w:szCs w:val="22"/>
        </w:rPr>
      </w:pPr>
    </w:p>
    <w:p w:rsidR="00E843F1" w:rsidRDefault="00E843F1" w:rsidP="005F02C9">
      <w:pPr>
        <w:rPr>
          <w:rFonts w:ascii="Arial" w:hAnsi="Arial" w:cs="Arial"/>
          <w:sz w:val="22"/>
          <w:szCs w:val="22"/>
        </w:rPr>
      </w:pPr>
    </w:p>
    <w:p w:rsidR="00E843F1" w:rsidRDefault="00E843F1" w:rsidP="005F02C9">
      <w:pPr>
        <w:rPr>
          <w:rFonts w:ascii="Arial" w:hAnsi="Arial" w:cs="Arial"/>
          <w:sz w:val="22"/>
          <w:szCs w:val="22"/>
        </w:rPr>
      </w:pPr>
    </w:p>
    <w:p w:rsidR="00E843F1" w:rsidRDefault="00E843F1" w:rsidP="005F02C9">
      <w:pPr>
        <w:rPr>
          <w:rFonts w:ascii="Arial" w:hAnsi="Arial" w:cs="Arial"/>
          <w:sz w:val="22"/>
          <w:szCs w:val="22"/>
        </w:rPr>
      </w:pPr>
    </w:p>
    <w:p w:rsidR="00E843F1" w:rsidRDefault="00E843F1" w:rsidP="005F02C9">
      <w:pPr>
        <w:rPr>
          <w:rFonts w:ascii="Arial" w:hAnsi="Arial" w:cs="Arial"/>
          <w:sz w:val="22"/>
          <w:szCs w:val="22"/>
        </w:rPr>
      </w:pPr>
    </w:p>
    <w:p w:rsidR="00E843F1" w:rsidRDefault="00E843F1" w:rsidP="005F02C9">
      <w:pPr>
        <w:rPr>
          <w:rFonts w:ascii="Arial" w:hAnsi="Arial" w:cs="Arial"/>
          <w:sz w:val="22"/>
          <w:szCs w:val="22"/>
        </w:rPr>
      </w:pPr>
    </w:p>
    <w:p w:rsidR="00E843F1" w:rsidRDefault="00E843F1" w:rsidP="005F02C9">
      <w:pPr>
        <w:rPr>
          <w:rFonts w:ascii="Arial" w:hAnsi="Arial" w:cs="Arial"/>
          <w:sz w:val="22"/>
          <w:szCs w:val="22"/>
        </w:rPr>
      </w:pPr>
    </w:p>
    <w:p w:rsidR="00E843F1" w:rsidRDefault="00E843F1" w:rsidP="005F02C9">
      <w:pPr>
        <w:rPr>
          <w:rFonts w:ascii="Arial" w:hAnsi="Arial" w:cs="Arial"/>
          <w:sz w:val="22"/>
          <w:szCs w:val="22"/>
        </w:rPr>
      </w:pPr>
    </w:p>
    <w:p w:rsidR="00E843F1" w:rsidRDefault="00E843F1" w:rsidP="005F02C9">
      <w:pPr>
        <w:rPr>
          <w:rFonts w:ascii="Arial" w:hAnsi="Arial" w:cs="Arial"/>
          <w:sz w:val="22"/>
          <w:szCs w:val="22"/>
        </w:rPr>
      </w:pPr>
    </w:p>
    <w:p w:rsidR="00E843F1" w:rsidRDefault="00E843F1" w:rsidP="005F02C9">
      <w:pPr>
        <w:rPr>
          <w:rFonts w:ascii="Arial" w:hAnsi="Arial" w:cs="Arial"/>
          <w:sz w:val="22"/>
          <w:szCs w:val="22"/>
        </w:rPr>
      </w:pPr>
    </w:p>
    <w:p w:rsidR="00E843F1" w:rsidRDefault="00E843F1" w:rsidP="005F02C9">
      <w:pPr>
        <w:rPr>
          <w:rFonts w:ascii="Arial" w:hAnsi="Arial" w:cs="Arial"/>
          <w:sz w:val="22"/>
          <w:szCs w:val="22"/>
        </w:rPr>
      </w:pPr>
    </w:p>
    <w:p w:rsidR="00E843F1" w:rsidRDefault="00E843F1" w:rsidP="005F02C9">
      <w:pPr>
        <w:rPr>
          <w:rFonts w:ascii="Arial" w:hAnsi="Arial" w:cs="Arial"/>
          <w:sz w:val="22"/>
          <w:szCs w:val="22"/>
        </w:rPr>
      </w:pPr>
    </w:p>
    <w:p w:rsidR="00E843F1" w:rsidRDefault="00E843F1" w:rsidP="005F02C9">
      <w:pPr>
        <w:rPr>
          <w:rFonts w:ascii="Arial" w:hAnsi="Arial" w:cs="Arial"/>
          <w:sz w:val="22"/>
          <w:szCs w:val="22"/>
        </w:rPr>
      </w:pPr>
    </w:p>
    <w:p w:rsidR="00E843F1" w:rsidRDefault="00E843F1" w:rsidP="005F02C9">
      <w:pPr>
        <w:rPr>
          <w:rFonts w:ascii="Arial" w:hAnsi="Arial" w:cs="Arial"/>
          <w:sz w:val="22"/>
          <w:szCs w:val="22"/>
        </w:rPr>
      </w:pPr>
    </w:p>
    <w:p w:rsidR="00E843F1" w:rsidRDefault="00E843F1" w:rsidP="005F02C9">
      <w:pPr>
        <w:rPr>
          <w:rFonts w:ascii="Arial" w:hAnsi="Arial" w:cs="Arial"/>
          <w:sz w:val="22"/>
          <w:szCs w:val="22"/>
        </w:rPr>
      </w:pPr>
    </w:p>
    <w:p w:rsidR="00E843F1" w:rsidRDefault="00E843F1" w:rsidP="005F02C9">
      <w:pPr>
        <w:rPr>
          <w:rFonts w:ascii="Arial" w:hAnsi="Arial" w:cs="Arial"/>
          <w:sz w:val="22"/>
          <w:szCs w:val="22"/>
        </w:rPr>
      </w:pPr>
    </w:p>
    <w:p w:rsidR="00E843F1" w:rsidRPr="00E843F1" w:rsidRDefault="00E843F1" w:rsidP="005F02C9">
      <w:pPr>
        <w:rPr>
          <w:rFonts w:ascii="Arial" w:hAnsi="Arial" w:cs="Arial"/>
          <w:sz w:val="22"/>
          <w:szCs w:val="22"/>
        </w:rPr>
      </w:pPr>
    </w:p>
    <w:p w:rsidR="005F02C9" w:rsidRPr="00E843F1" w:rsidRDefault="005F02C9" w:rsidP="005F02C9">
      <w:pPr>
        <w:rPr>
          <w:rFonts w:ascii="Arial" w:hAnsi="Arial" w:cs="Arial"/>
          <w:sz w:val="22"/>
          <w:szCs w:val="22"/>
        </w:rPr>
      </w:pPr>
    </w:p>
    <w:p w:rsidR="005F02C9" w:rsidRPr="00E843F1" w:rsidRDefault="005F02C9" w:rsidP="005F02C9">
      <w:pPr>
        <w:rPr>
          <w:rFonts w:ascii="Arial" w:hAnsi="Arial" w:cs="Arial"/>
          <w:sz w:val="22"/>
          <w:szCs w:val="22"/>
        </w:rPr>
      </w:pPr>
    </w:p>
    <w:tbl>
      <w:tblPr>
        <w:tblW w:w="106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2992"/>
        <w:gridCol w:w="4862"/>
      </w:tblGrid>
      <w:tr w:rsidR="00E843F1" w:rsidRPr="00E843F1" w:rsidTr="00FE35A0">
        <w:tc>
          <w:tcPr>
            <w:tcW w:w="2826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843F1">
              <w:rPr>
                <w:rFonts w:ascii="Arial" w:hAnsi="Arial" w:cs="Arial"/>
                <w:b/>
                <w:sz w:val="21"/>
                <w:szCs w:val="21"/>
              </w:rPr>
              <w:lastRenderedPageBreak/>
              <w:t>General heading</w:t>
            </w: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843F1">
              <w:rPr>
                <w:rFonts w:ascii="Arial" w:hAnsi="Arial" w:cs="Arial"/>
                <w:b/>
                <w:sz w:val="21"/>
                <w:szCs w:val="21"/>
              </w:rPr>
              <w:t>Detail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843F1">
              <w:rPr>
                <w:rFonts w:ascii="Arial" w:hAnsi="Arial" w:cs="Arial"/>
                <w:b/>
                <w:sz w:val="21"/>
                <w:szCs w:val="21"/>
              </w:rPr>
              <w:t>Examples</w:t>
            </w:r>
          </w:p>
        </w:tc>
      </w:tr>
      <w:tr w:rsidR="00E843F1" w:rsidRPr="00E843F1" w:rsidTr="00FE35A0">
        <w:tc>
          <w:tcPr>
            <w:tcW w:w="2826" w:type="dxa"/>
            <w:vMerge w:val="restart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843F1">
              <w:rPr>
                <w:rFonts w:ascii="Arial" w:hAnsi="Arial" w:cs="Arial"/>
                <w:b/>
                <w:sz w:val="21"/>
                <w:szCs w:val="21"/>
              </w:rPr>
              <w:t>Qualifications &amp; Experience</w:t>
            </w: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Specific qualifications &amp; experience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Successful experience working in specialist area in learning environment</w:t>
            </w:r>
          </w:p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NVQ Level 2 or equivalent in specialist area</w:t>
            </w:r>
          </w:p>
          <w:p w:rsidR="00E843F1" w:rsidRPr="00E843F1" w:rsidRDefault="00E843F1" w:rsidP="00FE35A0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E843F1" w:rsidRPr="00E843F1" w:rsidTr="00FE35A0">
        <w:tc>
          <w:tcPr>
            <w:tcW w:w="2826" w:type="dxa"/>
            <w:vMerge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Knowledge of relevant policies and procedures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Basic knowledge of First Aid and general outstanding of the school</w:t>
            </w:r>
          </w:p>
        </w:tc>
      </w:tr>
      <w:tr w:rsidR="00E843F1" w:rsidRPr="00E843F1" w:rsidTr="00FE35A0">
        <w:tc>
          <w:tcPr>
            <w:tcW w:w="2826" w:type="dxa"/>
            <w:vMerge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Literacy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 xml:space="preserve">Ability to read and write technical reports </w:t>
            </w:r>
          </w:p>
        </w:tc>
      </w:tr>
      <w:tr w:rsidR="00E843F1" w:rsidRPr="00E843F1" w:rsidTr="00FE35A0">
        <w:tc>
          <w:tcPr>
            <w:tcW w:w="2826" w:type="dxa"/>
            <w:vMerge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Numeracy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Good numeracy skills</w:t>
            </w:r>
          </w:p>
        </w:tc>
      </w:tr>
      <w:tr w:rsidR="00E843F1" w:rsidRPr="00E843F1" w:rsidTr="00FE35A0">
        <w:tc>
          <w:tcPr>
            <w:tcW w:w="2826" w:type="dxa"/>
            <w:vMerge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Technology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 xml:space="preserve">Excellent working knowledge of equipment and ICT packages relevant to specialist area </w:t>
            </w:r>
          </w:p>
        </w:tc>
      </w:tr>
      <w:tr w:rsidR="00E843F1" w:rsidRPr="00E843F1" w:rsidTr="00FE35A0">
        <w:tc>
          <w:tcPr>
            <w:tcW w:w="2826" w:type="dxa"/>
            <w:vMerge w:val="restart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843F1">
              <w:rPr>
                <w:rFonts w:ascii="Arial" w:hAnsi="Arial" w:cs="Arial"/>
                <w:b/>
                <w:sz w:val="21"/>
                <w:szCs w:val="21"/>
              </w:rPr>
              <w:t>Communication</w:t>
            </w: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Written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 xml:space="preserve">Ability to write reports, letters </w:t>
            </w:r>
            <w:proofErr w:type="spellStart"/>
            <w:r w:rsidRPr="00E843F1">
              <w:rPr>
                <w:rFonts w:ascii="Arial" w:hAnsi="Arial" w:cs="Arial"/>
                <w:sz w:val="21"/>
                <w:szCs w:val="21"/>
              </w:rPr>
              <w:t>etc</w:t>
            </w:r>
            <w:proofErr w:type="spellEnd"/>
          </w:p>
        </w:tc>
      </w:tr>
      <w:tr w:rsidR="00E843F1" w:rsidRPr="00E843F1" w:rsidTr="00FE35A0">
        <w:tc>
          <w:tcPr>
            <w:tcW w:w="2826" w:type="dxa"/>
            <w:vMerge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Verbal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Ability to use clear language to communicate complex information unambiguously</w:t>
            </w:r>
          </w:p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Ability to listen effectively</w:t>
            </w:r>
          </w:p>
        </w:tc>
      </w:tr>
      <w:tr w:rsidR="00E843F1" w:rsidRPr="00E843F1" w:rsidTr="00FE35A0">
        <w:tc>
          <w:tcPr>
            <w:tcW w:w="2826" w:type="dxa"/>
            <w:vMerge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Languages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Seek support to overcome communication barriers with children and adults</w:t>
            </w:r>
          </w:p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Knowledge of specialist terminology etc.</w:t>
            </w:r>
          </w:p>
        </w:tc>
      </w:tr>
      <w:tr w:rsidR="00E843F1" w:rsidRPr="00E843F1" w:rsidTr="00FE35A0">
        <w:tc>
          <w:tcPr>
            <w:tcW w:w="2826" w:type="dxa"/>
            <w:vMerge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Negotiating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Ability to negotiate effectively with adults and children</w:t>
            </w:r>
          </w:p>
        </w:tc>
      </w:tr>
      <w:tr w:rsidR="00E843F1" w:rsidRPr="00E843F1" w:rsidTr="00FE35A0">
        <w:tc>
          <w:tcPr>
            <w:tcW w:w="2826" w:type="dxa"/>
            <w:vMerge w:val="restart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843F1">
              <w:rPr>
                <w:rFonts w:ascii="Arial" w:hAnsi="Arial" w:cs="Arial"/>
                <w:b/>
                <w:sz w:val="21"/>
                <w:szCs w:val="21"/>
              </w:rPr>
              <w:t>Working with children</w:t>
            </w: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Behaviour Management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 xml:space="preserve">Ability to demonstrate effective implementation of the school’s behaviour management policy   </w:t>
            </w:r>
          </w:p>
        </w:tc>
      </w:tr>
      <w:tr w:rsidR="00E843F1" w:rsidRPr="00E843F1" w:rsidTr="00FE35A0">
        <w:tc>
          <w:tcPr>
            <w:tcW w:w="2826" w:type="dxa"/>
            <w:vMerge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SEN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Understand and support the differences in children and adults in relation to the role</w:t>
            </w:r>
          </w:p>
        </w:tc>
      </w:tr>
      <w:tr w:rsidR="00E843F1" w:rsidRPr="00E843F1" w:rsidTr="00FE35A0">
        <w:tc>
          <w:tcPr>
            <w:tcW w:w="2826" w:type="dxa"/>
            <w:vMerge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Curriculum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Good understanding of the school curriculum relevant to specific area</w:t>
            </w:r>
          </w:p>
        </w:tc>
      </w:tr>
      <w:tr w:rsidR="00E843F1" w:rsidRPr="00E843F1" w:rsidTr="00FE35A0">
        <w:tc>
          <w:tcPr>
            <w:tcW w:w="2826" w:type="dxa"/>
            <w:vMerge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Child Development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 xml:space="preserve">Good understanding of how the role contributes to child development </w:t>
            </w:r>
          </w:p>
        </w:tc>
      </w:tr>
      <w:tr w:rsidR="00E843F1" w:rsidRPr="00E843F1" w:rsidTr="00FE35A0">
        <w:tc>
          <w:tcPr>
            <w:tcW w:w="2826" w:type="dxa"/>
            <w:vMerge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Health &amp; Well being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 xml:space="preserve">Understand and support the importance of physical and emotional wellbeing  </w:t>
            </w:r>
          </w:p>
        </w:tc>
      </w:tr>
      <w:tr w:rsidR="00E843F1" w:rsidRPr="00E843F1" w:rsidTr="00FE35A0">
        <w:tc>
          <w:tcPr>
            <w:tcW w:w="2826" w:type="dxa"/>
            <w:vMerge w:val="restart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843F1">
              <w:rPr>
                <w:rFonts w:ascii="Arial" w:hAnsi="Arial" w:cs="Arial"/>
                <w:b/>
                <w:sz w:val="21"/>
                <w:szCs w:val="21"/>
              </w:rPr>
              <w:t>Working with others</w:t>
            </w: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Working with partners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Ability to make a contribution to the work of the team supporting children</w:t>
            </w:r>
          </w:p>
        </w:tc>
      </w:tr>
      <w:tr w:rsidR="00E843F1" w:rsidRPr="00E843F1" w:rsidTr="00FE35A0">
        <w:tc>
          <w:tcPr>
            <w:tcW w:w="2826" w:type="dxa"/>
            <w:vMerge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Relationships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Ability to establish rapport and respectful and trusting relationships with children and other adults</w:t>
            </w:r>
          </w:p>
        </w:tc>
      </w:tr>
      <w:tr w:rsidR="00E843F1" w:rsidRPr="00E843F1" w:rsidTr="00FE35A0">
        <w:tc>
          <w:tcPr>
            <w:tcW w:w="2826" w:type="dxa"/>
            <w:vMerge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Team work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Ability to work effectively with a range of adults</w:t>
            </w:r>
          </w:p>
        </w:tc>
      </w:tr>
      <w:tr w:rsidR="00E843F1" w:rsidRPr="00E843F1" w:rsidTr="00FE35A0">
        <w:tc>
          <w:tcPr>
            <w:tcW w:w="2826" w:type="dxa"/>
            <w:vMerge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Information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Ability to provide timely and accurate information</w:t>
            </w:r>
          </w:p>
        </w:tc>
      </w:tr>
      <w:tr w:rsidR="00E843F1" w:rsidRPr="00E843F1" w:rsidTr="00FE35A0">
        <w:tc>
          <w:tcPr>
            <w:tcW w:w="2826" w:type="dxa"/>
            <w:vMerge w:val="restart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843F1">
              <w:rPr>
                <w:rFonts w:ascii="Arial" w:hAnsi="Arial" w:cs="Arial"/>
                <w:b/>
                <w:sz w:val="21"/>
                <w:szCs w:val="21"/>
              </w:rPr>
              <w:t xml:space="preserve">Responsibilities </w:t>
            </w:r>
          </w:p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Organisational skills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Good organisational skills</w:t>
            </w:r>
          </w:p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Ability to remain calm under pressure</w:t>
            </w:r>
          </w:p>
        </w:tc>
      </w:tr>
      <w:tr w:rsidR="00E843F1" w:rsidRPr="00E843F1" w:rsidTr="00FE35A0">
        <w:tc>
          <w:tcPr>
            <w:tcW w:w="2826" w:type="dxa"/>
            <w:vMerge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Line Management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E843F1" w:rsidRPr="00E843F1" w:rsidTr="00FE35A0">
        <w:tc>
          <w:tcPr>
            <w:tcW w:w="2826" w:type="dxa"/>
            <w:vMerge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Time Management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Ability to plan and manage own time effectively</w:t>
            </w:r>
          </w:p>
        </w:tc>
      </w:tr>
      <w:tr w:rsidR="00E843F1" w:rsidRPr="00E843F1" w:rsidTr="00FE35A0">
        <w:tc>
          <w:tcPr>
            <w:tcW w:w="2826" w:type="dxa"/>
            <w:vMerge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Creativity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Demonstrate a highly creative approach to supporting learning</w:t>
            </w:r>
          </w:p>
        </w:tc>
      </w:tr>
      <w:tr w:rsidR="00E843F1" w:rsidRPr="00E843F1" w:rsidTr="00FE35A0">
        <w:tc>
          <w:tcPr>
            <w:tcW w:w="2826" w:type="dxa"/>
            <w:vMerge w:val="restart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843F1">
              <w:rPr>
                <w:rFonts w:ascii="Arial" w:hAnsi="Arial" w:cs="Arial"/>
                <w:b/>
                <w:sz w:val="21"/>
                <w:szCs w:val="21"/>
              </w:rPr>
              <w:t>General</w:t>
            </w: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Equalities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Awareness of and promotion of equality</w:t>
            </w:r>
          </w:p>
        </w:tc>
      </w:tr>
      <w:tr w:rsidR="00E843F1" w:rsidRPr="00E843F1" w:rsidTr="00FE35A0">
        <w:tc>
          <w:tcPr>
            <w:tcW w:w="2826" w:type="dxa"/>
            <w:vMerge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Health &amp; Safety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Good understanding of Health &amp; Safety</w:t>
            </w:r>
          </w:p>
        </w:tc>
      </w:tr>
      <w:tr w:rsidR="00E843F1" w:rsidRPr="00E843F1" w:rsidTr="00FE35A0">
        <w:tc>
          <w:tcPr>
            <w:tcW w:w="2826" w:type="dxa"/>
            <w:vMerge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Child Protection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Understand and implement child protection procedures</w:t>
            </w:r>
          </w:p>
        </w:tc>
      </w:tr>
      <w:tr w:rsidR="00E843F1" w:rsidRPr="00E843F1" w:rsidTr="00FE35A0">
        <w:tc>
          <w:tcPr>
            <w:tcW w:w="2826" w:type="dxa"/>
            <w:vMerge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Confidentiality/Data Protection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Understand procedures and legislation relating to confidentiality</w:t>
            </w:r>
          </w:p>
        </w:tc>
      </w:tr>
      <w:tr w:rsidR="00E843F1" w:rsidRPr="00E843F1" w:rsidTr="00FE35A0">
        <w:tc>
          <w:tcPr>
            <w:tcW w:w="2826" w:type="dxa"/>
            <w:vMerge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CPD</w:t>
            </w:r>
          </w:p>
        </w:tc>
        <w:tc>
          <w:tcPr>
            <w:tcW w:w="4862" w:type="dxa"/>
            <w:shd w:val="clear" w:color="auto" w:fill="auto"/>
          </w:tcPr>
          <w:p w:rsidR="00E843F1" w:rsidRPr="00E843F1" w:rsidRDefault="00E843F1" w:rsidP="00FE35A0">
            <w:pPr>
              <w:rPr>
                <w:rFonts w:ascii="Arial" w:hAnsi="Arial" w:cs="Arial"/>
                <w:sz w:val="21"/>
                <w:szCs w:val="21"/>
              </w:rPr>
            </w:pPr>
            <w:r w:rsidRPr="00E843F1">
              <w:rPr>
                <w:rFonts w:ascii="Arial" w:hAnsi="Arial" w:cs="Arial"/>
                <w:sz w:val="21"/>
                <w:szCs w:val="21"/>
              </w:rPr>
              <w:t>Demonstrate a clear commitment to develop and learn in the role</w:t>
            </w:r>
          </w:p>
        </w:tc>
      </w:tr>
    </w:tbl>
    <w:p w:rsidR="00E843F1" w:rsidRPr="00E843F1" w:rsidRDefault="00E843F1" w:rsidP="00E843F1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5F02C9" w:rsidRPr="00E843F1" w:rsidRDefault="005F02C9" w:rsidP="005F02C9">
      <w:pPr>
        <w:rPr>
          <w:rFonts w:ascii="Arial" w:hAnsi="Arial" w:cs="Arial"/>
          <w:sz w:val="21"/>
          <w:szCs w:val="21"/>
        </w:rPr>
      </w:pPr>
    </w:p>
    <w:p w:rsidR="005F02C9" w:rsidRPr="00E843F1" w:rsidRDefault="005F02C9" w:rsidP="005F02C9">
      <w:pPr>
        <w:rPr>
          <w:rFonts w:ascii="Arial" w:hAnsi="Arial" w:cs="Arial"/>
          <w:sz w:val="21"/>
          <w:szCs w:val="21"/>
        </w:rPr>
      </w:pPr>
    </w:p>
    <w:p w:rsidR="005F02C9" w:rsidRPr="00E843F1" w:rsidRDefault="005F02C9" w:rsidP="005F02C9">
      <w:pPr>
        <w:rPr>
          <w:rFonts w:ascii="Arial" w:hAnsi="Arial" w:cs="Arial"/>
          <w:sz w:val="22"/>
          <w:szCs w:val="22"/>
        </w:rPr>
      </w:pPr>
    </w:p>
    <w:p w:rsidR="00EC1F57" w:rsidRPr="00E843F1" w:rsidRDefault="00EC1F57" w:rsidP="005F02C9">
      <w:pPr>
        <w:rPr>
          <w:rFonts w:ascii="Arial" w:hAnsi="Arial" w:cs="Arial"/>
          <w:sz w:val="22"/>
          <w:szCs w:val="22"/>
        </w:rPr>
      </w:pPr>
    </w:p>
    <w:p w:rsidR="00EC1F57" w:rsidRPr="00E843F1" w:rsidRDefault="00EC1F57" w:rsidP="005F02C9">
      <w:pPr>
        <w:rPr>
          <w:rFonts w:ascii="Arial" w:hAnsi="Arial" w:cs="Arial"/>
          <w:sz w:val="22"/>
          <w:szCs w:val="22"/>
        </w:rPr>
      </w:pPr>
    </w:p>
    <w:p w:rsidR="00EC1F57" w:rsidRPr="00E843F1" w:rsidRDefault="00EC1F57" w:rsidP="005F02C9">
      <w:pPr>
        <w:rPr>
          <w:rFonts w:ascii="Arial" w:hAnsi="Arial" w:cs="Arial"/>
          <w:sz w:val="22"/>
          <w:szCs w:val="22"/>
        </w:rPr>
      </w:pPr>
    </w:p>
    <w:p w:rsidR="005F02C9" w:rsidRPr="00E843F1" w:rsidRDefault="005F02C9" w:rsidP="005F02C9">
      <w:pPr>
        <w:rPr>
          <w:rFonts w:ascii="Arial" w:hAnsi="Arial" w:cs="Arial"/>
          <w:sz w:val="22"/>
          <w:szCs w:val="22"/>
        </w:rPr>
      </w:pPr>
    </w:p>
    <w:p w:rsidR="005F02C9" w:rsidRPr="00E843F1" w:rsidRDefault="005F02C9" w:rsidP="005F02C9">
      <w:pPr>
        <w:rPr>
          <w:rFonts w:ascii="Arial" w:hAnsi="Arial" w:cs="Arial"/>
          <w:sz w:val="22"/>
          <w:szCs w:val="22"/>
        </w:rPr>
      </w:pPr>
    </w:p>
    <w:p w:rsidR="005F02C9" w:rsidRPr="00E843F1" w:rsidRDefault="005F02C9" w:rsidP="005F02C9">
      <w:pPr>
        <w:rPr>
          <w:rFonts w:ascii="Arial" w:hAnsi="Arial" w:cs="Arial"/>
          <w:sz w:val="22"/>
          <w:szCs w:val="22"/>
        </w:rPr>
      </w:pPr>
    </w:p>
    <w:p w:rsidR="005F02C9" w:rsidRPr="00E843F1" w:rsidRDefault="005F02C9" w:rsidP="005F02C9">
      <w:pPr>
        <w:rPr>
          <w:rFonts w:ascii="Arial" w:hAnsi="Arial" w:cs="Arial"/>
          <w:sz w:val="22"/>
          <w:szCs w:val="22"/>
        </w:rPr>
      </w:pPr>
    </w:p>
    <w:p w:rsidR="00CA01D6" w:rsidRPr="00E843F1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E843F1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E843F1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E843F1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E843F1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E843F1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E843F1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E843F1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CA01D6" w:rsidRPr="00E843F1" w:rsidSect="008E29AF">
      <w:headerReference w:type="default" r:id="rId7"/>
      <w:footerReference w:type="default" r:id="rId8"/>
      <w:pgSz w:w="11906" w:h="16838"/>
      <w:pgMar w:top="1440" w:right="1440" w:bottom="1276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60" w:rsidRDefault="00E25E60" w:rsidP="00695267">
      <w:r>
        <w:separator/>
      </w:r>
    </w:p>
  </w:endnote>
  <w:endnote w:type="continuationSeparator" w:id="0">
    <w:p w:rsidR="00E25E60" w:rsidRDefault="00E25E60" w:rsidP="0069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60" w:rsidRDefault="00E25E60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South West Essex Community Education Trust is a charitable company limited by guarantee, registered in England and Wales with company number </w:t>
    </w:r>
    <w:r>
      <w:rPr>
        <w:i/>
        <w:iCs/>
        <w:sz w:val="20"/>
        <w:szCs w:val="20"/>
        <w:lang w:eastAsia="en-GB"/>
      </w:rPr>
      <w:t>07693309</w:t>
    </w:r>
    <w:r>
      <w:rPr>
        <w:i/>
        <w:iCs/>
        <w:sz w:val="20"/>
        <w:szCs w:val="20"/>
      </w:rPr>
      <w:t xml:space="preserve">. </w:t>
    </w:r>
  </w:p>
  <w:p w:rsidR="00E25E60" w:rsidRDefault="00E25E60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The Registered Office is at William Edwards School, Stifford Clays Road, Grays, Essex, RM16 3NJ.</w:t>
    </w:r>
  </w:p>
  <w:p w:rsidR="00E25E60" w:rsidRPr="00695267" w:rsidRDefault="00E25E60" w:rsidP="00695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60" w:rsidRDefault="00E25E60" w:rsidP="00695267">
      <w:r>
        <w:separator/>
      </w:r>
    </w:p>
  </w:footnote>
  <w:footnote w:type="continuationSeparator" w:id="0">
    <w:p w:rsidR="00E25E60" w:rsidRDefault="00E25E60" w:rsidP="0069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60" w:rsidRDefault="00E25E60" w:rsidP="00EA7930">
    <w:pPr>
      <w:pStyle w:val="Header"/>
      <w:tabs>
        <w:tab w:val="clear" w:pos="4513"/>
        <w:tab w:val="clear" w:pos="9026"/>
        <w:tab w:val="left" w:pos="3120"/>
      </w:tabs>
      <w:jc w:val="center"/>
    </w:pPr>
    <w:r>
      <w:rPr>
        <w:noProof/>
        <w:color w:val="1F497D"/>
        <w:lang w:eastAsia="en-GB"/>
      </w:rPr>
      <w:drawing>
        <wp:inline distT="0" distB="0" distL="0" distR="0">
          <wp:extent cx="2590800" cy="1270000"/>
          <wp:effectExtent l="0" t="0" r="0" b="6350"/>
          <wp:docPr id="2" name="Picture 2" descr="logo-overvie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overview[1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DDB"/>
    <w:multiLevelType w:val="hybridMultilevel"/>
    <w:tmpl w:val="E31091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37E"/>
    <w:multiLevelType w:val="hybridMultilevel"/>
    <w:tmpl w:val="C298B4E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F11B79"/>
    <w:multiLevelType w:val="hybridMultilevel"/>
    <w:tmpl w:val="4B00A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63493"/>
    <w:multiLevelType w:val="hybridMultilevel"/>
    <w:tmpl w:val="CA56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36CAA"/>
    <w:multiLevelType w:val="hybridMultilevel"/>
    <w:tmpl w:val="F9EED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7"/>
    <w:rsid w:val="000100FF"/>
    <w:rsid w:val="00061FA4"/>
    <w:rsid w:val="000E545C"/>
    <w:rsid w:val="000F7537"/>
    <w:rsid w:val="001019BC"/>
    <w:rsid w:val="00107233"/>
    <w:rsid w:val="00122AD8"/>
    <w:rsid w:val="001343E6"/>
    <w:rsid w:val="00175746"/>
    <w:rsid w:val="00191B24"/>
    <w:rsid w:val="001E714A"/>
    <w:rsid w:val="002072D6"/>
    <w:rsid w:val="00271223"/>
    <w:rsid w:val="00274B34"/>
    <w:rsid w:val="002A6063"/>
    <w:rsid w:val="002B65C8"/>
    <w:rsid w:val="002C1105"/>
    <w:rsid w:val="002C40A4"/>
    <w:rsid w:val="003052B3"/>
    <w:rsid w:val="003257EF"/>
    <w:rsid w:val="00335934"/>
    <w:rsid w:val="00354632"/>
    <w:rsid w:val="0037327E"/>
    <w:rsid w:val="003776AA"/>
    <w:rsid w:val="003A2F87"/>
    <w:rsid w:val="003B562C"/>
    <w:rsid w:val="003E7CEA"/>
    <w:rsid w:val="0040284B"/>
    <w:rsid w:val="00412924"/>
    <w:rsid w:val="0041302A"/>
    <w:rsid w:val="0042049C"/>
    <w:rsid w:val="00421451"/>
    <w:rsid w:val="00433D65"/>
    <w:rsid w:val="00442310"/>
    <w:rsid w:val="00491423"/>
    <w:rsid w:val="00495920"/>
    <w:rsid w:val="004B4D9C"/>
    <w:rsid w:val="004E5DA8"/>
    <w:rsid w:val="004F2966"/>
    <w:rsid w:val="004F64C7"/>
    <w:rsid w:val="005066B2"/>
    <w:rsid w:val="005137B8"/>
    <w:rsid w:val="00522740"/>
    <w:rsid w:val="00531FAA"/>
    <w:rsid w:val="00593803"/>
    <w:rsid w:val="005948BF"/>
    <w:rsid w:val="005A5847"/>
    <w:rsid w:val="005B79E0"/>
    <w:rsid w:val="005C65A4"/>
    <w:rsid w:val="005D03BB"/>
    <w:rsid w:val="005D3AED"/>
    <w:rsid w:val="005F02C9"/>
    <w:rsid w:val="006101C9"/>
    <w:rsid w:val="006626DB"/>
    <w:rsid w:val="00672978"/>
    <w:rsid w:val="00695267"/>
    <w:rsid w:val="006B430C"/>
    <w:rsid w:val="006C0B72"/>
    <w:rsid w:val="006F3F9E"/>
    <w:rsid w:val="00706552"/>
    <w:rsid w:val="0071476B"/>
    <w:rsid w:val="00716D7C"/>
    <w:rsid w:val="00745FEF"/>
    <w:rsid w:val="007B28B9"/>
    <w:rsid w:val="007B3B0B"/>
    <w:rsid w:val="007B76E9"/>
    <w:rsid w:val="007E59A9"/>
    <w:rsid w:val="00801356"/>
    <w:rsid w:val="00806EEC"/>
    <w:rsid w:val="00842749"/>
    <w:rsid w:val="00863406"/>
    <w:rsid w:val="0086387B"/>
    <w:rsid w:val="008E0847"/>
    <w:rsid w:val="008E29AF"/>
    <w:rsid w:val="008E4487"/>
    <w:rsid w:val="008F32C7"/>
    <w:rsid w:val="008F4CD6"/>
    <w:rsid w:val="008F722C"/>
    <w:rsid w:val="00917D33"/>
    <w:rsid w:val="00970937"/>
    <w:rsid w:val="009B3A0A"/>
    <w:rsid w:val="009B6F07"/>
    <w:rsid w:val="009B7299"/>
    <w:rsid w:val="00A12148"/>
    <w:rsid w:val="00A7691B"/>
    <w:rsid w:val="00AB1631"/>
    <w:rsid w:val="00AE6A0B"/>
    <w:rsid w:val="00AF557A"/>
    <w:rsid w:val="00B04CAB"/>
    <w:rsid w:val="00B25623"/>
    <w:rsid w:val="00B54856"/>
    <w:rsid w:val="00B77CBD"/>
    <w:rsid w:val="00B87963"/>
    <w:rsid w:val="00BD2303"/>
    <w:rsid w:val="00BF3CC3"/>
    <w:rsid w:val="00C47F41"/>
    <w:rsid w:val="00C9342E"/>
    <w:rsid w:val="00CA01D6"/>
    <w:rsid w:val="00CA0608"/>
    <w:rsid w:val="00CE1004"/>
    <w:rsid w:val="00CE31E1"/>
    <w:rsid w:val="00CF0AA2"/>
    <w:rsid w:val="00D05FAA"/>
    <w:rsid w:val="00D1732E"/>
    <w:rsid w:val="00D43480"/>
    <w:rsid w:val="00D727A0"/>
    <w:rsid w:val="00D878BE"/>
    <w:rsid w:val="00DA126C"/>
    <w:rsid w:val="00E014D9"/>
    <w:rsid w:val="00E25E60"/>
    <w:rsid w:val="00E33995"/>
    <w:rsid w:val="00E45448"/>
    <w:rsid w:val="00E51BFD"/>
    <w:rsid w:val="00E57FF7"/>
    <w:rsid w:val="00E6524E"/>
    <w:rsid w:val="00E843F1"/>
    <w:rsid w:val="00E927E7"/>
    <w:rsid w:val="00E95C1A"/>
    <w:rsid w:val="00EA7930"/>
    <w:rsid w:val="00EB01C1"/>
    <w:rsid w:val="00EC1F57"/>
    <w:rsid w:val="00ED4396"/>
    <w:rsid w:val="00F02995"/>
    <w:rsid w:val="00F04862"/>
    <w:rsid w:val="00F23ABF"/>
    <w:rsid w:val="00F32F4D"/>
    <w:rsid w:val="00F41920"/>
    <w:rsid w:val="00F63F97"/>
    <w:rsid w:val="00F76A3E"/>
    <w:rsid w:val="00F838EE"/>
    <w:rsid w:val="00F950D7"/>
    <w:rsid w:val="00FC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DBC7B-E131-477F-A519-D31BDC7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3ABF"/>
    <w:pPr>
      <w:keepNext/>
      <w:autoSpaceDE w:val="0"/>
      <w:autoSpaceDN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23ABF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3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267"/>
  </w:style>
  <w:style w:type="paragraph" w:styleId="Footer">
    <w:name w:val="footer"/>
    <w:basedOn w:val="Normal"/>
    <w:link w:val="Foot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5267"/>
  </w:style>
  <w:style w:type="paragraph" w:customStyle="1" w:styleId="Default">
    <w:name w:val="Default"/>
    <w:basedOn w:val="Normal"/>
    <w:rsid w:val="00695267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3A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F23AB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9A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C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8F4CD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8F4CD6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8F4CD6"/>
    <w:pPr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F4CD6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F4CD6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8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0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L4Black">
    <w:name w:val="ECC L4 Black"/>
    <w:basedOn w:val="Normal"/>
    <w:link w:val="ECCL4BlackChar"/>
    <w:rsid w:val="00495920"/>
    <w:rPr>
      <w:rFonts w:ascii="Arial" w:eastAsia="Times" w:hAnsi="Arial"/>
      <w:szCs w:val="20"/>
    </w:rPr>
  </w:style>
  <w:style w:type="character" w:customStyle="1" w:styleId="ECCL4BlackChar">
    <w:name w:val="ECC L4 Black Char"/>
    <w:link w:val="ECCL4Black"/>
    <w:rsid w:val="00495920"/>
    <w:rPr>
      <w:rFonts w:ascii="Arial" w:eastAsia="Times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3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AF3.49FE4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Edwards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lenovoM71z</dc:creator>
  <cp:lastModifiedBy>Francesca O'Riordan</cp:lastModifiedBy>
  <cp:revision>2</cp:revision>
  <cp:lastPrinted>2019-06-17T12:44:00Z</cp:lastPrinted>
  <dcterms:created xsi:type="dcterms:W3CDTF">2021-03-25T11:41:00Z</dcterms:created>
  <dcterms:modified xsi:type="dcterms:W3CDTF">2021-03-25T11:41:00Z</dcterms:modified>
</cp:coreProperties>
</file>